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135" w:rsidRDefault="00AC5135" w:rsidP="00AC5135">
      <w:pPr>
        <w:rPr>
          <w:rFonts w:ascii="Century Gothic" w:hAnsi="Century Gothic"/>
          <w:color w:val="000000"/>
          <w:sz w:val="20"/>
          <w:szCs w:val="20"/>
        </w:rPr>
      </w:pPr>
      <w:r>
        <w:rPr>
          <w:rFonts w:ascii="Century Gothic" w:hAnsi="Century Gothic"/>
          <w:color w:val="000000"/>
          <w:sz w:val="20"/>
          <w:szCs w:val="20"/>
        </w:rPr>
        <w:t>KNMG district Haarlem e.o. en KNB-regio ..</w:t>
      </w:r>
    </w:p>
    <w:p w:rsidR="00AB555A" w:rsidRPr="00AC5135" w:rsidRDefault="00AC5135" w:rsidP="00AB555A">
      <w:pPr>
        <w:rPr>
          <w:rFonts w:ascii="Century Gothic" w:hAnsi="Century Gothic"/>
          <w:b/>
          <w:bCs/>
          <w:color w:val="000000"/>
          <w:sz w:val="32"/>
          <w:szCs w:val="32"/>
        </w:rPr>
      </w:pPr>
      <w:r w:rsidRPr="00AC5135">
        <w:rPr>
          <w:rFonts w:ascii="Century Gothic" w:hAnsi="Century Gothic"/>
          <w:b/>
          <w:bCs/>
          <w:color w:val="000000"/>
          <w:sz w:val="32"/>
          <w:szCs w:val="32"/>
        </w:rPr>
        <w:t>Wilsverklaringen. De rol van de patiënt, arts en notaris.</w:t>
      </w:r>
    </w:p>
    <w:p w:rsidR="00AC5135" w:rsidRDefault="00AC5135" w:rsidP="00AB555A">
      <w:pPr>
        <w:rPr>
          <w:rFonts w:ascii="Century Gothic" w:hAnsi="Century Gothic"/>
          <w:bCs/>
          <w:color w:val="000000"/>
          <w:sz w:val="20"/>
          <w:szCs w:val="20"/>
        </w:rPr>
      </w:pPr>
      <w:r w:rsidRPr="00AC5135">
        <w:rPr>
          <w:rFonts w:ascii="Century Gothic" w:hAnsi="Century Gothic"/>
          <w:bCs/>
          <w:color w:val="000000"/>
          <w:sz w:val="20"/>
          <w:szCs w:val="20"/>
        </w:rPr>
        <w:t>Dinsdag 10 oktober</w:t>
      </w:r>
      <w:r>
        <w:rPr>
          <w:rFonts w:ascii="Century Gothic" w:hAnsi="Century Gothic"/>
          <w:bCs/>
          <w:color w:val="000000"/>
          <w:sz w:val="20"/>
          <w:szCs w:val="20"/>
        </w:rPr>
        <w:t xml:space="preserve"> 2017</w:t>
      </w:r>
    </w:p>
    <w:p w:rsidR="0013007A" w:rsidRDefault="0013007A" w:rsidP="00AB555A">
      <w:pPr>
        <w:rPr>
          <w:rFonts w:ascii="Century Gothic" w:hAnsi="Century Gothic"/>
          <w:color w:val="000000"/>
          <w:sz w:val="20"/>
          <w:szCs w:val="20"/>
        </w:rPr>
      </w:pPr>
    </w:p>
    <w:p w:rsidR="00AC5135" w:rsidRDefault="00AC5135" w:rsidP="00AC5135">
      <w:pPr>
        <w:rPr>
          <w:rFonts w:ascii="Century Gothic" w:hAnsi="Century Gothic"/>
          <w:sz w:val="20"/>
          <w:szCs w:val="20"/>
        </w:rPr>
      </w:pPr>
      <w:r>
        <w:rPr>
          <w:rFonts w:ascii="Century Gothic" w:hAnsi="Century Gothic"/>
          <w:sz w:val="20"/>
          <w:szCs w:val="20"/>
        </w:rPr>
        <w:t xml:space="preserve">Tijdens deze bijeenkomst bespreken we onder andere: </w:t>
      </w:r>
    </w:p>
    <w:p w:rsidR="00AC5135" w:rsidRDefault="00AC5135" w:rsidP="00AC5135">
      <w:pPr>
        <w:pStyle w:val="Lijstalinea"/>
        <w:numPr>
          <w:ilvl w:val="0"/>
          <w:numId w:val="7"/>
        </w:numPr>
        <w:spacing w:line="250" w:lineRule="atLeast"/>
        <w:ind w:left="360"/>
        <w:rPr>
          <w:rFonts w:ascii="Century Gothic" w:hAnsi="Century Gothic"/>
          <w:sz w:val="20"/>
          <w:szCs w:val="20"/>
        </w:rPr>
      </w:pPr>
      <w:r>
        <w:rPr>
          <w:rFonts w:ascii="Century Gothic" w:hAnsi="Century Gothic"/>
          <w:sz w:val="20"/>
          <w:szCs w:val="20"/>
        </w:rPr>
        <w:t xml:space="preserve">Waar en hoe leggen we de wensen en verwachtingen van patiënten vast? </w:t>
      </w:r>
    </w:p>
    <w:p w:rsidR="00AC5135" w:rsidRDefault="00AC5135" w:rsidP="00AC5135">
      <w:pPr>
        <w:pStyle w:val="Lijstalinea"/>
        <w:numPr>
          <w:ilvl w:val="0"/>
          <w:numId w:val="7"/>
        </w:numPr>
        <w:spacing w:line="250" w:lineRule="atLeast"/>
        <w:ind w:left="360"/>
        <w:rPr>
          <w:rFonts w:ascii="Century Gothic" w:hAnsi="Century Gothic"/>
          <w:sz w:val="20"/>
          <w:szCs w:val="20"/>
        </w:rPr>
      </w:pPr>
      <w:r>
        <w:rPr>
          <w:rFonts w:ascii="Century Gothic" w:hAnsi="Century Gothic"/>
          <w:sz w:val="20"/>
          <w:szCs w:val="20"/>
        </w:rPr>
        <w:t xml:space="preserve">Wat is de rolverdeling tussen arts en notaris? </w:t>
      </w:r>
    </w:p>
    <w:p w:rsidR="00AC5135" w:rsidRDefault="00AC5135" w:rsidP="00AC5135">
      <w:pPr>
        <w:pStyle w:val="Lijstalinea"/>
        <w:numPr>
          <w:ilvl w:val="0"/>
          <w:numId w:val="8"/>
        </w:numPr>
        <w:spacing w:line="250" w:lineRule="atLeast"/>
        <w:ind w:left="360"/>
        <w:rPr>
          <w:rFonts w:ascii="Century Gothic" w:hAnsi="Century Gothic"/>
          <w:sz w:val="20"/>
          <w:szCs w:val="20"/>
        </w:rPr>
      </w:pPr>
      <w:r>
        <w:rPr>
          <w:rFonts w:ascii="Century Gothic" w:hAnsi="Century Gothic"/>
          <w:sz w:val="20"/>
          <w:szCs w:val="20"/>
        </w:rPr>
        <w:t xml:space="preserve">Hoe zorgen we voor de juiste kennis bij burgers en patiënten? </w:t>
      </w:r>
    </w:p>
    <w:p w:rsidR="00AC5135" w:rsidRDefault="00AC5135" w:rsidP="00AC5135">
      <w:pPr>
        <w:rPr>
          <w:rFonts w:ascii="Century Gothic" w:hAnsi="Century Gothic"/>
          <w:sz w:val="20"/>
          <w:szCs w:val="20"/>
        </w:rPr>
      </w:pPr>
    </w:p>
    <w:p w:rsidR="00AC5135" w:rsidRDefault="00AC5135" w:rsidP="00AC5135">
      <w:pPr>
        <w:rPr>
          <w:rFonts w:ascii="Century Gothic" w:hAnsi="Century Gothic"/>
          <w:b/>
          <w:bCs/>
          <w:sz w:val="20"/>
          <w:szCs w:val="20"/>
        </w:rPr>
      </w:pPr>
      <w:r>
        <w:rPr>
          <w:rFonts w:ascii="Century Gothic" w:hAnsi="Century Gothic"/>
          <w:b/>
          <w:bCs/>
          <w:sz w:val="20"/>
          <w:szCs w:val="20"/>
        </w:rPr>
        <w:t>Waarom is er meer duidelijkheid nodig?</w:t>
      </w:r>
    </w:p>
    <w:p w:rsidR="00AC5135" w:rsidRDefault="00AC5135" w:rsidP="00AC5135">
      <w:pPr>
        <w:rPr>
          <w:rFonts w:ascii="Century Gothic" w:hAnsi="Century Gothic"/>
          <w:sz w:val="20"/>
          <w:szCs w:val="20"/>
        </w:rPr>
      </w:pPr>
      <w:r>
        <w:rPr>
          <w:rFonts w:ascii="Century Gothic" w:hAnsi="Century Gothic"/>
          <w:sz w:val="20"/>
          <w:szCs w:val="20"/>
        </w:rPr>
        <w:t xml:space="preserve">De wilsverklaring is een belangrijk instrument voor de patiënt om invloed uit te oefenen op zorg op het moment dat hij of zij dit zelf niet meer kan. Het opstellen van een goede wilsverklaring, die ook uitvoerbaar is in de praktijk, blijkt alleen niet eenvoudig. Niet in de laatste plaats omdat de rolverdeling en verantwoordelijkheden bij artsen en notarissen niet altijd helder zijn. </w:t>
      </w:r>
    </w:p>
    <w:p w:rsidR="00AB555A" w:rsidRDefault="00AB555A" w:rsidP="00AB555A">
      <w:pPr>
        <w:rPr>
          <w:rFonts w:ascii="Century Gothic" w:hAnsi="Century Gothic"/>
          <w:color w:val="000000"/>
          <w:sz w:val="20"/>
          <w:szCs w:val="20"/>
        </w:rPr>
      </w:pPr>
      <w:r>
        <w:rPr>
          <w:rFonts w:ascii="Century Gothic" w:hAnsi="Century Gothic"/>
          <w:color w:val="000000"/>
          <w:sz w:val="20"/>
          <w:szCs w:val="20"/>
        </w:rPr>
        <w:br/>
        <w:t>Conceptprogramma:</w:t>
      </w:r>
    </w:p>
    <w:tbl>
      <w:tblPr>
        <w:tblStyle w:val="Tabelraster"/>
        <w:tblW w:w="0" w:type="auto"/>
        <w:tblLook w:val="04A0" w:firstRow="1" w:lastRow="0" w:firstColumn="1" w:lastColumn="0" w:noHBand="0" w:noVBand="1"/>
      </w:tblPr>
      <w:tblGrid>
        <w:gridCol w:w="1555"/>
        <w:gridCol w:w="7507"/>
      </w:tblGrid>
      <w:tr w:rsidR="00AC5135" w:rsidTr="00AB555A">
        <w:tc>
          <w:tcPr>
            <w:tcW w:w="1555" w:type="dxa"/>
          </w:tcPr>
          <w:p w:rsidR="00AC5135" w:rsidRDefault="00AC5135" w:rsidP="00AB555A">
            <w:pPr>
              <w:rPr>
                <w:rFonts w:ascii="Century Gothic" w:hAnsi="Century Gothic"/>
                <w:color w:val="000000"/>
                <w:sz w:val="20"/>
                <w:szCs w:val="20"/>
              </w:rPr>
            </w:pPr>
            <w:r>
              <w:rPr>
                <w:rFonts w:ascii="Century Gothic" w:hAnsi="Century Gothic"/>
                <w:color w:val="000000"/>
                <w:sz w:val="20"/>
                <w:szCs w:val="20"/>
              </w:rPr>
              <w:t>19.00</w:t>
            </w:r>
          </w:p>
        </w:tc>
        <w:tc>
          <w:tcPr>
            <w:tcW w:w="7507" w:type="dxa"/>
          </w:tcPr>
          <w:p w:rsidR="00AC5135" w:rsidRPr="00AB555A" w:rsidRDefault="00AC5135" w:rsidP="00AB555A">
            <w:pPr>
              <w:rPr>
                <w:rFonts w:ascii="Century Gothic" w:hAnsi="Century Gothic"/>
                <w:color w:val="000000"/>
                <w:sz w:val="20"/>
                <w:szCs w:val="20"/>
              </w:rPr>
            </w:pPr>
            <w:r>
              <w:rPr>
                <w:rFonts w:ascii="Century Gothic" w:hAnsi="Century Gothic"/>
                <w:color w:val="000000"/>
                <w:sz w:val="20"/>
                <w:szCs w:val="20"/>
              </w:rPr>
              <w:t>Ontvangst</w:t>
            </w:r>
          </w:p>
        </w:tc>
      </w:tr>
      <w:tr w:rsidR="00AB555A" w:rsidTr="00AB555A">
        <w:tc>
          <w:tcPr>
            <w:tcW w:w="1555" w:type="dxa"/>
          </w:tcPr>
          <w:p w:rsidR="00AB555A" w:rsidRDefault="00AB555A" w:rsidP="00AB555A">
            <w:pPr>
              <w:rPr>
                <w:rFonts w:ascii="Century Gothic" w:hAnsi="Century Gothic"/>
                <w:color w:val="000000"/>
                <w:sz w:val="20"/>
                <w:szCs w:val="20"/>
              </w:rPr>
            </w:pPr>
            <w:r>
              <w:rPr>
                <w:rFonts w:ascii="Century Gothic" w:hAnsi="Century Gothic"/>
                <w:color w:val="000000"/>
                <w:sz w:val="20"/>
                <w:szCs w:val="20"/>
              </w:rPr>
              <w:t>19.30</w:t>
            </w:r>
          </w:p>
        </w:tc>
        <w:tc>
          <w:tcPr>
            <w:tcW w:w="7507" w:type="dxa"/>
          </w:tcPr>
          <w:p w:rsidR="00AB555A" w:rsidRDefault="00AB555A" w:rsidP="00AB555A">
            <w:pPr>
              <w:rPr>
                <w:rFonts w:ascii="Century Gothic" w:hAnsi="Century Gothic"/>
                <w:color w:val="000000"/>
                <w:sz w:val="20"/>
                <w:szCs w:val="20"/>
              </w:rPr>
            </w:pPr>
            <w:r w:rsidRPr="00AB555A">
              <w:rPr>
                <w:rFonts w:ascii="Century Gothic" w:hAnsi="Century Gothic"/>
                <w:color w:val="000000"/>
                <w:sz w:val="20"/>
                <w:szCs w:val="20"/>
              </w:rPr>
              <w:t xml:space="preserve">Opening </w:t>
            </w:r>
            <w:proofErr w:type="spellStart"/>
            <w:r w:rsidRPr="00AB555A">
              <w:rPr>
                <w:rFonts w:ascii="Century Gothic" w:hAnsi="Century Gothic"/>
                <w:color w:val="000000"/>
                <w:sz w:val="20"/>
                <w:szCs w:val="20"/>
              </w:rPr>
              <w:t>vz</w:t>
            </w:r>
            <w:proofErr w:type="spellEnd"/>
            <w:r w:rsidRPr="00AB555A">
              <w:rPr>
                <w:rFonts w:ascii="Century Gothic" w:hAnsi="Century Gothic"/>
                <w:color w:val="000000"/>
                <w:sz w:val="20"/>
                <w:szCs w:val="20"/>
              </w:rPr>
              <w:t xml:space="preserve"> KNMG-district</w:t>
            </w:r>
          </w:p>
        </w:tc>
      </w:tr>
      <w:tr w:rsidR="00AB555A" w:rsidTr="00AB555A">
        <w:tc>
          <w:tcPr>
            <w:tcW w:w="1555" w:type="dxa"/>
          </w:tcPr>
          <w:p w:rsidR="00AB555A" w:rsidRDefault="00AB555A" w:rsidP="00AB555A">
            <w:pPr>
              <w:rPr>
                <w:rFonts w:ascii="Century Gothic" w:hAnsi="Century Gothic"/>
                <w:color w:val="000000"/>
                <w:sz w:val="20"/>
                <w:szCs w:val="20"/>
              </w:rPr>
            </w:pPr>
            <w:r>
              <w:rPr>
                <w:rFonts w:ascii="Century Gothic" w:hAnsi="Century Gothic"/>
                <w:color w:val="000000"/>
                <w:sz w:val="20"/>
                <w:szCs w:val="20"/>
              </w:rPr>
              <w:t>19.40</w:t>
            </w:r>
          </w:p>
        </w:tc>
        <w:tc>
          <w:tcPr>
            <w:tcW w:w="7507" w:type="dxa"/>
          </w:tcPr>
          <w:p w:rsidR="00AB555A" w:rsidRDefault="00AB555A" w:rsidP="00231889">
            <w:pPr>
              <w:rPr>
                <w:rFonts w:ascii="Century Gothic" w:hAnsi="Century Gothic"/>
                <w:color w:val="000000"/>
                <w:sz w:val="20"/>
                <w:szCs w:val="20"/>
              </w:rPr>
            </w:pPr>
            <w:r>
              <w:rPr>
                <w:rFonts w:ascii="Century Gothic" w:hAnsi="Century Gothic"/>
                <w:color w:val="000000"/>
                <w:sz w:val="20"/>
                <w:szCs w:val="20"/>
              </w:rPr>
              <w:t>I</w:t>
            </w:r>
            <w:r w:rsidRPr="00AB555A">
              <w:rPr>
                <w:rFonts w:ascii="Century Gothic" w:hAnsi="Century Gothic"/>
                <w:color w:val="000000"/>
                <w:sz w:val="20"/>
                <w:szCs w:val="20"/>
              </w:rPr>
              <w:t>nleiding door Madeleine Hillen</w:t>
            </w:r>
            <w:r w:rsidR="00231889">
              <w:rPr>
                <w:rFonts w:ascii="Century Gothic" w:hAnsi="Century Gothic"/>
                <w:color w:val="000000"/>
                <w:sz w:val="20"/>
                <w:szCs w:val="20"/>
              </w:rPr>
              <w:t xml:space="preserve"> en</w:t>
            </w:r>
            <w:r w:rsidR="00AC5135">
              <w:rPr>
                <w:rFonts w:ascii="Century Gothic" w:hAnsi="Century Gothic"/>
                <w:color w:val="000000"/>
                <w:sz w:val="20"/>
                <w:szCs w:val="20"/>
              </w:rPr>
              <w:t xml:space="preserve"> Eric van Wijlick</w:t>
            </w:r>
          </w:p>
        </w:tc>
      </w:tr>
      <w:tr w:rsidR="00AB555A" w:rsidTr="00AB555A">
        <w:tc>
          <w:tcPr>
            <w:tcW w:w="1555" w:type="dxa"/>
          </w:tcPr>
          <w:p w:rsidR="00AB555A" w:rsidRDefault="00AB555A" w:rsidP="00AB555A">
            <w:pPr>
              <w:rPr>
                <w:rFonts w:ascii="Century Gothic" w:hAnsi="Century Gothic"/>
                <w:color w:val="000000"/>
                <w:sz w:val="20"/>
                <w:szCs w:val="20"/>
              </w:rPr>
            </w:pPr>
            <w:r>
              <w:rPr>
                <w:rFonts w:ascii="Century Gothic" w:hAnsi="Century Gothic"/>
                <w:color w:val="000000"/>
                <w:sz w:val="20"/>
                <w:szCs w:val="20"/>
              </w:rPr>
              <w:t>20.00</w:t>
            </w:r>
          </w:p>
        </w:tc>
        <w:tc>
          <w:tcPr>
            <w:tcW w:w="7507" w:type="dxa"/>
          </w:tcPr>
          <w:p w:rsidR="00AB555A" w:rsidRDefault="00AB555A" w:rsidP="00AB555A">
            <w:pPr>
              <w:rPr>
                <w:rFonts w:ascii="Century Gothic" w:hAnsi="Century Gothic"/>
                <w:color w:val="000000"/>
                <w:sz w:val="20"/>
                <w:szCs w:val="20"/>
              </w:rPr>
            </w:pPr>
            <w:r w:rsidRPr="00AB555A">
              <w:rPr>
                <w:rFonts w:ascii="Century Gothic" w:hAnsi="Century Gothic"/>
                <w:color w:val="000000"/>
                <w:sz w:val="20"/>
                <w:szCs w:val="20"/>
              </w:rPr>
              <w:t>Wilsbekwaam ter zake of niet? Saskia van de Merwe</w:t>
            </w:r>
            <w:r w:rsidR="00AC5135">
              <w:rPr>
                <w:rFonts w:ascii="Century Gothic" w:hAnsi="Century Gothic"/>
                <w:color w:val="000000"/>
                <w:sz w:val="20"/>
                <w:szCs w:val="20"/>
              </w:rPr>
              <w:t>, arts, voorzitter VIA</w:t>
            </w:r>
          </w:p>
        </w:tc>
      </w:tr>
      <w:tr w:rsidR="00AB555A" w:rsidTr="00AB555A">
        <w:tc>
          <w:tcPr>
            <w:tcW w:w="1555" w:type="dxa"/>
          </w:tcPr>
          <w:p w:rsidR="00AB555A" w:rsidRDefault="00AB555A" w:rsidP="00AB555A">
            <w:pPr>
              <w:rPr>
                <w:rFonts w:ascii="Century Gothic" w:hAnsi="Century Gothic"/>
                <w:color w:val="000000"/>
                <w:sz w:val="20"/>
                <w:szCs w:val="20"/>
              </w:rPr>
            </w:pPr>
            <w:r>
              <w:rPr>
                <w:rFonts w:ascii="Century Gothic" w:hAnsi="Century Gothic"/>
                <w:color w:val="000000"/>
                <w:sz w:val="20"/>
                <w:szCs w:val="20"/>
              </w:rPr>
              <w:t>20.20</w:t>
            </w:r>
          </w:p>
        </w:tc>
        <w:tc>
          <w:tcPr>
            <w:tcW w:w="7507" w:type="dxa"/>
          </w:tcPr>
          <w:p w:rsidR="00AB555A" w:rsidRDefault="00AB555A" w:rsidP="00AB555A">
            <w:pPr>
              <w:rPr>
                <w:rFonts w:ascii="Century Gothic" w:hAnsi="Century Gothic"/>
                <w:color w:val="000000"/>
                <w:sz w:val="20"/>
                <w:szCs w:val="20"/>
              </w:rPr>
            </w:pPr>
            <w:r w:rsidRPr="00AB555A">
              <w:rPr>
                <w:rFonts w:ascii="Century Gothic" w:hAnsi="Century Gothic"/>
                <w:color w:val="000000"/>
                <w:sz w:val="20"/>
                <w:szCs w:val="20"/>
              </w:rPr>
              <w:t>Erwin Kienhuis, notaris</w:t>
            </w:r>
          </w:p>
        </w:tc>
      </w:tr>
      <w:tr w:rsidR="00AB555A" w:rsidTr="00AB555A">
        <w:tc>
          <w:tcPr>
            <w:tcW w:w="1555" w:type="dxa"/>
          </w:tcPr>
          <w:p w:rsidR="00AB555A" w:rsidRDefault="00AB555A" w:rsidP="00AB555A">
            <w:pPr>
              <w:rPr>
                <w:rFonts w:ascii="Century Gothic" w:hAnsi="Century Gothic"/>
                <w:color w:val="000000"/>
                <w:sz w:val="20"/>
                <w:szCs w:val="20"/>
              </w:rPr>
            </w:pPr>
            <w:r>
              <w:rPr>
                <w:rFonts w:ascii="Century Gothic" w:hAnsi="Century Gothic"/>
                <w:color w:val="000000"/>
                <w:sz w:val="20"/>
                <w:szCs w:val="20"/>
              </w:rPr>
              <w:t>20.40</w:t>
            </w:r>
          </w:p>
        </w:tc>
        <w:tc>
          <w:tcPr>
            <w:tcW w:w="7507" w:type="dxa"/>
          </w:tcPr>
          <w:p w:rsidR="00AB555A" w:rsidRPr="00AB555A" w:rsidRDefault="00AB555A" w:rsidP="00AB555A">
            <w:pPr>
              <w:rPr>
                <w:rFonts w:ascii="Century Gothic" w:hAnsi="Century Gothic"/>
                <w:color w:val="000000"/>
                <w:sz w:val="20"/>
                <w:szCs w:val="20"/>
              </w:rPr>
            </w:pPr>
            <w:r>
              <w:rPr>
                <w:rFonts w:ascii="Century Gothic" w:hAnsi="Century Gothic"/>
                <w:color w:val="000000"/>
                <w:sz w:val="20"/>
                <w:szCs w:val="20"/>
              </w:rPr>
              <w:t>Arts</w:t>
            </w:r>
            <w:r w:rsidR="00231889">
              <w:rPr>
                <w:rFonts w:ascii="Century Gothic" w:hAnsi="Century Gothic"/>
                <w:color w:val="000000"/>
                <w:sz w:val="20"/>
                <w:szCs w:val="20"/>
              </w:rPr>
              <w:t xml:space="preserve"> (wisselt per district)</w:t>
            </w:r>
            <w:bookmarkStart w:id="0" w:name="_GoBack"/>
            <w:bookmarkEnd w:id="0"/>
          </w:p>
        </w:tc>
      </w:tr>
      <w:tr w:rsidR="00AB555A" w:rsidTr="00AB555A">
        <w:tc>
          <w:tcPr>
            <w:tcW w:w="1555" w:type="dxa"/>
          </w:tcPr>
          <w:p w:rsidR="00AB555A" w:rsidRDefault="00AB555A" w:rsidP="00AB555A">
            <w:pPr>
              <w:rPr>
                <w:rFonts w:ascii="Century Gothic" w:hAnsi="Century Gothic"/>
                <w:color w:val="000000"/>
                <w:sz w:val="20"/>
                <w:szCs w:val="20"/>
              </w:rPr>
            </w:pPr>
            <w:r>
              <w:rPr>
                <w:rFonts w:ascii="Century Gothic" w:hAnsi="Century Gothic"/>
                <w:color w:val="000000"/>
                <w:sz w:val="20"/>
                <w:szCs w:val="20"/>
              </w:rPr>
              <w:t>21.00</w:t>
            </w:r>
          </w:p>
        </w:tc>
        <w:tc>
          <w:tcPr>
            <w:tcW w:w="7507" w:type="dxa"/>
          </w:tcPr>
          <w:p w:rsidR="00AB555A" w:rsidRDefault="00AB555A" w:rsidP="00231889">
            <w:pPr>
              <w:rPr>
                <w:rFonts w:ascii="Century Gothic" w:hAnsi="Century Gothic"/>
                <w:color w:val="000000"/>
                <w:sz w:val="20"/>
                <w:szCs w:val="20"/>
              </w:rPr>
            </w:pPr>
            <w:r>
              <w:rPr>
                <w:rFonts w:ascii="Century Gothic" w:hAnsi="Century Gothic"/>
                <w:color w:val="000000"/>
                <w:sz w:val="20"/>
                <w:szCs w:val="20"/>
              </w:rPr>
              <w:t>Dialoog</w:t>
            </w:r>
            <w:r w:rsidR="00231889">
              <w:rPr>
                <w:rFonts w:ascii="Century Gothic" w:hAnsi="Century Gothic"/>
                <w:color w:val="000000"/>
                <w:sz w:val="20"/>
                <w:szCs w:val="20"/>
              </w:rPr>
              <w:t xml:space="preserve"> met gespreksleider</w:t>
            </w:r>
          </w:p>
        </w:tc>
      </w:tr>
      <w:tr w:rsidR="00AB555A" w:rsidTr="00AB555A">
        <w:tc>
          <w:tcPr>
            <w:tcW w:w="1555" w:type="dxa"/>
          </w:tcPr>
          <w:p w:rsidR="00AB555A" w:rsidRDefault="00AB555A" w:rsidP="00AB555A">
            <w:pPr>
              <w:rPr>
                <w:rFonts w:ascii="Century Gothic" w:hAnsi="Century Gothic"/>
                <w:color w:val="000000"/>
                <w:sz w:val="20"/>
                <w:szCs w:val="20"/>
              </w:rPr>
            </w:pPr>
            <w:r>
              <w:rPr>
                <w:rFonts w:ascii="Century Gothic" w:hAnsi="Century Gothic"/>
                <w:color w:val="000000"/>
                <w:sz w:val="20"/>
                <w:szCs w:val="20"/>
              </w:rPr>
              <w:t>21.30</w:t>
            </w:r>
          </w:p>
        </w:tc>
        <w:tc>
          <w:tcPr>
            <w:tcW w:w="7507" w:type="dxa"/>
          </w:tcPr>
          <w:p w:rsidR="00AB555A" w:rsidRDefault="00AB555A" w:rsidP="00AB555A">
            <w:pPr>
              <w:rPr>
                <w:rFonts w:ascii="Century Gothic" w:hAnsi="Century Gothic"/>
                <w:color w:val="000000"/>
                <w:sz w:val="20"/>
                <w:szCs w:val="20"/>
              </w:rPr>
            </w:pPr>
            <w:r>
              <w:rPr>
                <w:rFonts w:ascii="Century Gothic" w:hAnsi="Century Gothic"/>
                <w:color w:val="000000"/>
                <w:sz w:val="20"/>
                <w:szCs w:val="20"/>
              </w:rPr>
              <w:t xml:space="preserve">Afsluiting </w:t>
            </w:r>
            <w:proofErr w:type="spellStart"/>
            <w:r>
              <w:rPr>
                <w:rFonts w:ascii="Century Gothic" w:hAnsi="Century Gothic"/>
                <w:color w:val="000000"/>
                <w:sz w:val="20"/>
                <w:szCs w:val="20"/>
              </w:rPr>
              <w:t>vz</w:t>
            </w:r>
            <w:proofErr w:type="spellEnd"/>
            <w:r>
              <w:rPr>
                <w:rFonts w:ascii="Century Gothic" w:hAnsi="Century Gothic"/>
                <w:color w:val="000000"/>
                <w:sz w:val="20"/>
                <w:szCs w:val="20"/>
              </w:rPr>
              <w:t xml:space="preserve"> </w:t>
            </w:r>
            <w:r w:rsidR="00271204">
              <w:rPr>
                <w:rFonts w:ascii="Century Gothic" w:hAnsi="Century Gothic"/>
                <w:color w:val="000000"/>
                <w:sz w:val="20"/>
                <w:szCs w:val="20"/>
              </w:rPr>
              <w:t>KNMG district</w:t>
            </w:r>
          </w:p>
        </w:tc>
      </w:tr>
    </w:tbl>
    <w:p w:rsidR="00AB555A" w:rsidRDefault="00AB555A" w:rsidP="00AB555A">
      <w:pPr>
        <w:rPr>
          <w:rFonts w:ascii="Century Gothic" w:hAnsi="Century Gothic"/>
          <w:color w:val="000000"/>
          <w:sz w:val="20"/>
          <w:szCs w:val="20"/>
        </w:rPr>
      </w:pPr>
    </w:p>
    <w:p w:rsidR="008A5F29" w:rsidRDefault="008A5F29" w:rsidP="00271204"/>
    <w:sectPr w:rsidR="008A5F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2AA"/>
    <w:multiLevelType w:val="multilevel"/>
    <w:tmpl w:val="773824E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3B628B8"/>
    <w:multiLevelType w:val="hybridMultilevel"/>
    <w:tmpl w:val="98E046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56A7EDD"/>
    <w:multiLevelType w:val="hybridMultilevel"/>
    <w:tmpl w:val="4E2EBF0A"/>
    <w:lvl w:ilvl="0" w:tplc="58FC5610">
      <w:start w:val="1"/>
      <w:numFmt w:val="bullet"/>
      <w:lvlText w:val="►"/>
      <w:lvlJc w:val="left"/>
      <w:pPr>
        <w:ind w:left="720" w:hanging="360"/>
      </w:pPr>
      <w:rPr>
        <w:rFonts w:ascii="Century Gothic" w:hAnsi="Century Gothic"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33AC0241"/>
    <w:multiLevelType w:val="hybridMultilevel"/>
    <w:tmpl w:val="53B0EFCC"/>
    <w:lvl w:ilvl="0" w:tplc="58FC5610">
      <w:start w:val="1"/>
      <w:numFmt w:val="bullet"/>
      <w:lvlText w:val="►"/>
      <w:lvlJc w:val="left"/>
      <w:pPr>
        <w:ind w:left="720" w:hanging="360"/>
      </w:pPr>
      <w:rPr>
        <w:rFonts w:ascii="Century Gothic" w:hAnsi="Century Gothic"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365C2220"/>
    <w:multiLevelType w:val="hybridMultilevel"/>
    <w:tmpl w:val="DBEC791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3C38636E"/>
    <w:multiLevelType w:val="multilevel"/>
    <w:tmpl w:val="954C212A"/>
    <w:lvl w:ilvl="0">
      <w:start w:val="19"/>
      <w:numFmt w:val="decimal"/>
      <w:lvlText w:val="%1"/>
      <w:lvlJc w:val="left"/>
      <w:pPr>
        <w:ind w:left="492" w:hanging="492"/>
      </w:pPr>
      <w:rPr>
        <w:rFonts w:hint="default"/>
      </w:rPr>
    </w:lvl>
    <w:lvl w:ilvl="1">
      <w:start w:val="30"/>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F745525"/>
    <w:multiLevelType w:val="multilevel"/>
    <w:tmpl w:val="87DA16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5A"/>
    <w:rsid w:val="0013007A"/>
    <w:rsid w:val="00231889"/>
    <w:rsid w:val="00271204"/>
    <w:rsid w:val="003C604D"/>
    <w:rsid w:val="008A5F29"/>
    <w:rsid w:val="00AB555A"/>
    <w:rsid w:val="00AC5135"/>
    <w:rsid w:val="00FF4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18"/>
        <w:szCs w:val="18"/>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555A"/>
    <w:pPr>
      <w:spacing w:after="0" w:line="240" w:lineRule="auto"/>
    </w:pPr>
    <w:rPr>
      <w:rFonts w:ascii="Calibri" w:hAnsi="Calibri" w:cs="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555A"/>
    <w:pPr>
      <w:ind w:left="720"/>
    </w:pPr>
  </w:style>
  <w:style w:type="table" w:styleId="Tabelraster">
    <w:name w:val="Table Grid"/>
    <w:basedOn w:val="Standaardtabel"/>
    <w:uiPriority w:val="39"/>
    <w:rsid w:val="00AB5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18"/>
        <w:szCs w:val="18"/>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555A"/>
    <w:pPr>
      <w:spacing w:after="0" w:line="240" w:lineRule="auto"/>
    </w:pPr>
    <w:rPr>
      <w:rFonts w:ascii="Calibri" w:hAnsi="Calibri" w:cs="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555A"/>
    <w:pPr>
      <w:ind w:left="720"/>
    </w:pPr>
  </w:style>
  <w:style w:type="table" w:styleId="Tabelraster">
    <w:name w:val="Table Grid"/>
    <w:basedOn w:val="Standaardtabel"/>
    <w:uiPriority w:val="39"/>
    <w:rsid w:val="00AB5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831734">
      <w:bodyDiv w:val="1"/>
      <w:marLeft w:val="0"/>
      <w:marRight w:val="0"/>
      <w:marTop w:val="0"/>
      <w:marBottom w:val="0"/>
      <w:divBdr>
        <w:top w:val="none" w:sz="0" w:space="0" w:color="auto"/>
        <w:left w:val="none" w:sz="0" w:space="0" w:color="auto"/>
        <w:bottom w:val="none" w:sz="0" w:space="0" w:color="auto"/>
        <w:right w:val="none" w:sz="0" w:space="0" w:color="auto"/>
      </w:divBdr>
    </w:div>
    <w:div w:id="1845433833">
      <w:bodyDiv w:val="1"/>
      <w:marLeft w:val="0"/>
      <w:marRight w:val="0"/>
      <w:marTop w:val="0"/>
      <w:marBottom w:val="0"/>
      <w:divBdr>
        <w:top w:val="none" w:sz="0" w:space="0" w:color="auto"/>
        <w:left w:val="none" w:sz="0" w:space="0" w:color="auto"/>
        <w:bottom w:val="none" w:sz="0" w:space="0" w:color="auto"/>
        <w:right w:val="none" w:sz="0" w:space="0" w:color="auto"/>
      </w:divBdr>
    </w:div>
    <w:div w:id="21113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B60A69C9</Template>
  <TotalTime>0</TotalTime>
  <Pages>1</Pages>
  <Words>173</Words>
  <Characters>957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Domus Medica</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Wijlick van, Eric</dc:creator>
  <cp:lastModifiedBy>Donker, Esmee</cp:lastModifiedBy>
  <cp:revision>2</cp:revision>
  <dcterms:created xsi:type="dcterms:W3CDTF">2017-08-29T09:47:00Z</dcterms:created>
  <dcterms:modified xsi:type="dcterms:W3CDTF">2017-08-29T09:47:00Z</dcterms:modified>
</cp:coreProperties>
</file>